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DDC" w:rsidRPr="00D26895" w:rsidRDefault="005E53BB" w:rsidP="00C63DDC">
      <w:pPr>
        <w:jc w:val="center"/>
        <w:rPr>
          <w:b/>
          <w:sz w:val="40"/>
          <w:szCs w:val="40"/>
        </w:rPr>
      </w:pPr>
      <w:bookmarkStart w:id="0" w:name="_GoBack"/>
      <w:bookmarkEnd w:id="0"/>
      <w:r w:rsidRPr="00D26895">
        <w:rPr>
          <w:b/>
          <w:sz w:val="40"/>
          <w:szCs w:val="40"/>
        </w:rPr>
        <w:t>READINGS</w:t>
      </w:r>
    </w:p>
    <w:p w:rsidR="00983E36" w:rsidRPr="00D604C1" w:rsidRDefault="00983E36" w:rsidP="00C65DE6">
      <w:pPr>
        <w:pStyle w:val="ListParagraph"/>
        <w:numPr>
          <w:ilvl w:val="0"/>
          <w:numId w:val="4"/>
        </w:numPr>
        <w:rPr>
          <w:b/>
          <w:sz w:val="24"/>
          <w:szCs w:val="24"/>
        </w:rPr>
      </w:pPr>
      <w:r w:rsidRPr="00D604C1">
        <w:rPr>
          <w:b/>
          <w:sz w:val="24"/>
          <w:szCs w:val="24"/>
        </w:rPr>
        <w:t>From Lana Baydas</w:t>
      </w:r>
      <w:r w:rsidR="00DA1AD9" w:rsidRPr="00D604C1">
        <w:rPr>
          <w:b/>
          <w:sz w:val="24"/>
          <w:szCs w:val="24"/>
        </w:rPr>
        <w:t>:</w:t>
      </w:r>
    </w:p>
    <w:p w:rsidR="00983E36" w:rsidRPr="00983E36" w:rsidRDefault="008C109C" w:rsidP="00983E36">
      <w:pPr>
        <w:numPr>
          <w:ilvl w:val="1"/>
          <w:numId w:val="2"/>
        </w:numPr>
        <w:spacing w:after="0" w:line="240" w:lineRule="auto"/>
        <w:rPr>
          <w:rFonts w:ascii="Calibri" w:eastAsia="Times New Roman" w:hAnsi="Calibri" w:cs="Calibri"/>
        </w:rPr>
      </w:pPr>
      <w:hyperlink r:id="rId5" w:tooltip="More articles by Sarah E. Mendelson" w:history="1">
        <w:r w:rsidR="00983E36" w:rsidRPr="00983E36">
          <w:rPr>
            <w:rFonts w:ascii="Calibri" w:eastAsia="Times New Roman" w:hAnsi="Calibri" w:cs="Calibri"/>
          </w:rPr>
          <w:t>Sarah E. Mendelson</w:t>
        </w:r>
      </w:hyperlink>
      <w:r w:rsidR="00983E36" w:rsidRPr="00983E36">
        <w:rPr>
          <w:rFonts w:ascii="Calibri" w:eastAsia="Times New Roman" w:hAnsi="Calibri" w:cs="Calibri"/>
        </w:rPr>
        <w:t xml:space="preserve">, How U.S. Officials Can Craft Innovative Human Rights Policy: Reflections on Navigating the Bureaucratic Landscape, 2017, </w:t>
      </w:r>
      <w:r w:rsidR="00983E36" w:rsidRPr="00B4214F">
        <w:rPr>
          <w:rFonts w:ascii="Calibri" w:eastAsia="Times New Roman" w:hAnsi="Calibri" w:cs="Calibri"/>
          <w:i/>
        </w:rPr>
        <w:t>Foreign Affairs</w:t>
      </w:r>
    </w:p>
    <w:p w:rsidR="00983E36" w:rsidRPr="00983E36" w:rsidRDefault="008C109C" w:rsidP="00983E36">
      <w:pPr>
        <w:numPr>
          <w:ilvl w:val="1"/>
          <w:numId w:val="2"/>
        </w:numPr>
        <w:spacing w:after="0" w:line="240" w:lineRule="auto"/>
        <w:rPr>
          <w:rFonts w:ascii="Calibri" w:eastAsia="Times New Roman" w:hAnsi="Calibri" w:cs="Calibri"/>
        </w:rPr>
      </w:pPr>
      <w:hyperlink r:id="rId6" w:tooltip="More articles by Matthew Kroenig" w:history="1">
        <w:r w:rsidR="00983E36" w:rsidRPr="00983E36">
          <w:rPr>
            <w:rFonts w:ascii="Calibri" w:eastAsia="Times New Roman" w:hAnsi="Calibri" w:cs="Calibri"/>
          </w:rPr>
          <w:t>Matthew Kroenig</w:t>
        </w:r>
      </w:hyperlink>
      <w:r w:rsidR="00983E36" w:rsidRPr="00983E36">
        <w:rPr>
          <w:rFonts w:ascii="Calibri" w:eastAsia="Times New Roman" w:hAnsi="Calibri" w:cs="Calibri"/>
        </w:rPr>
        <w:t xml:space="preserve">, The Case for Trump’s Foreign Policy: The Right People, the Right Positions, 2017, </w:t>
      </w:r>
      <w:r w:rsidR="00983E36" w:rsidRPr="00B4214F">
        <w:rPr>
          <w:rFonts w:ascii="Calibri" w:eastAsia="Times New Roman" w:hAnsi="Calibri" w:cs="Calibri"/>
          <w:i/>
        </w:rPr>
        <w:t>Foreign Affairs</w:t>
      </w:r>
    </w:p>
    <w:p w:rsidR="00983E36" w:rsidRPr="00983E36" w:rsidRDefault="00314F95" w:rsidP="00983E36">
      <w:pPr>
        <w:numPr>
          <w:ilvl w:val="1"/>
          <w:numId w:val="2"/>
        </w:numPr>
        <w:spacing w:after="0" w:line="240" w:lineRule="auto"/>
        <w:rPr>
          <w:rFonts w:ascii="Calibri" w:eastAsia="Times New Roman" w:hAnsi="Calibri" w:cs="Calibri"/>
        </w:rPr>
      </w:pPr>
      <w:r>
        <w:rPr>
          <w:rFonts w:ascii="Calibri" w:eastAsia="Times New Roman" w:hAnsi="Calibri" w:cs="Calibri"/>
        </w:rPr>
        <w:t>Ted Piccone, Tillerson Says Goodbye to Human Rights D</w:t>
      </w:r>
      <w:r w:rsidR="00983E36" w:rsidRPr="00983E36">
        <w:rPr>
          <w:rFonts w:ascii="Calibri" w:eastAsia="Times New Roman" w:hAnsi="Calibri" w:cs="Calibri"/>
        </w:rPr>
        <w:t xml:space="preserve">iplomacy, May 2017, Brookings, </w:t>
      </w:r>
      <w:hyperlink r:id="rId7" w:history="1">
        <w:r w:rsidR="00983E36" w:rsidRPr="00983E36">
          <w:rPr>
            <w:rFonts w:ascii="Calibri" w:eastAsia="Times New Roman" w:hAnsi="Calibri" w:cs="Calibri"/>
            <w:color w:val="0563C1"/>
            <w:u w:val="single"/>
          </w:rPr>
          <w:t>https://www.brookings.edu/blog/order-from-chaos/2017/05/05/tillerson-says-goodbye-to-human-rights-diplomacy/</w:t>
        </w:r>
      </w:hyperlink>
    </w:p>
    <w:p w:rsidR="00983E36" w:rsidRPr="00983E36" w:rsidRDefault="00983E36" w:rsidP="00983E36">
      <w:pPr>
        <w:numPr>
          <w:ilvl w:val="1"/>
          <w:numId w:val="2"/>
        </w:numPr>
        <w:spacing w:after="0" w:line="240" w:lineRule="auto"/>
        <w:rPr>
          <w:rFonts w:ascii="Calibri" w:eastAsia="Times New Roman" w:hAnsi="Calibri" w:cs="Calibri"/>
        </w:rPr>
      </w:pPr>
      <w:r w:rsidRPr="00983E36">
        <w:rPr>
          <w:rFonts w:ascii="Calibri" w:eastAsia="Times New Roman" w:hAnsi="Calibri" w:cs="Calibri"/>
        </w:rPr>
        <w:t xml:space="preserve">Freedom House, Freedom in the World Report, 2018, </w:t>
      </w:r>
      <w:hyperlink r:id="rId8" w:history="1">
        <w:r w:rsidRPr="00983E36">
          <w:rPr>
            <w:rFonts w:ascii="Calibri" w:eastAsia="Times New Roman" w:hAnsi="Calibri" w:cs="Calibri"/>
            <w:color w:val="0563C1"/>
            <w:u w:val="single"/>
          </w:rPr>
          <w:t>https://freedomhouse.org/report/freedom-world/freedom-world-2018</w:t>
        </w:r>
      </w:hyperlink>
    </w:p>
    <w:p w:rsidR="00EC7967" w:rsidRDefault="00983E36" w:rsidP="00EC7967">
      <w:pPr>
        <w:numPr>
          <w:ilvl w:val="1"/>
          <w:numId w:val="2"/>
        </w:numPr>
        <w:spacing w:after="0" w:line="240" w:lineRule="auto"/>
        <w:rPr>
          <w:rFonts w:ascii="Calibri" w:eastAsia="Times New Roman" w:hAnsi="Calibri" w:cs="Calibri"/>
        </w:rPr>
      </w:pPr>
      <w:r w:rsidRPr="00983E36">
        <w:rPr>
          <w:rFonts w:ascii="Calibri" w:eastAsia="Times New Roman" w:hAnsi="Calibri" w:cs="Calibri"/>
        </w:rPr>
        <w:t xml:space="preserve">Lana Baydas, What Would “America First” Mean for Human Rights Protection in the Middle East?, 2017, CSIS, </w:t>
      </w:r>
      <w:hyperlink r:id="rId9" w:history="1">
        <w:r w:rsidRPr="00983E36">
          <w:rPr>
            <w:rFonts w:ascii="Calibri" w:eastAsia="Times New Roman" w:hAnsi="Calibri" w:cs="Calibri"/>
            <w:color w:val="0563C1"/>
            <w:u w:val="single"/>
          </w:rPr>
          <w:t>https://www.csis.org/analysis/what-would-america-first-mean-human-rights-protection-middle-east</w:t>
        </w:r>
      </w:hyperlink>
    </w:p>
    <w:p w:rsidR="00EC7967" w:rsidRDefault="00EC7967" w:rsidP="00EC7967">
      <w:pPr>
        <w:spacing w:after="0" w:line="240" w:lineRule="auto"/>
        <w:rPr>
          <w:rFonts w:ascii="Calibri" w:eastAsia="Times New Roman" w:hAnsi="Calibri" w:cs="Calibri"/>
        </w:rPr>
      </w:pPr>
    </w:p>
    <w:p w:rsidR="00EC7967" w:rsidRPr="00D604C1" w:rsidRDefault="00EC7967" w:rsidP="00C65DE6">
      <w:pPr>
        <w:pStyle w:val="ListParagraph"/>
        <w:numPr>
          <w:ilvl w:val="0"/>
          <w:numId w:val="4"/>
        </w:numPr>
        <w:spacing w:after="0" w:line="240" w:lineRule="auto"/>
        <w:rPr>
          <w:rFonts w:ascii="Calibri" w:eastAsia="Times New Roman" w:hAnsi="Calibri" w:cs="Calibri"/>
          <w:b/>
          <w:sz w:val="24"/>
          <w:szCs w:val="24"/>
        </w:rPr>
      </w:pPr>
      <w:r w:rsidRPr="00D604C1">
        <w:rPr>
          <w:rFonts w:ascii="Calibri" w:eastAsia="Times New Roman" w:hAnsi="Calibri" w:cs="Calibri"/>
          <w:b/>
          <w:sz w:val="24"/>
          <w:szCs w:val="24"/>
        </w:rPr>
        <w:t>From Lora Berg:</w:t>
      </w:r>
    </w:p>
    <w:p w:rsidR="00CF3831" w:rsidRPr="00C65DE6" w:rsidRDefault="00CF3831" w:rsidP="00CF3831">
      <w:pPr>
        <w:pStyle w:val="ListParagraph"/>
        <w:spacing w:after="0" w:line="240" w:lineRule="auto"/>
        <w:rPr>
          <w:rFonts w:ascii="Calibri" w:eastAsia="Times New Roman" w:hAnsi="Calibri" w:cs="Calibri"/>
        </w:rPr>
      </w:pPr>
    </w:p>
    <w:p w:rsidR="00EC7967" w:rsidRDefault="00CF3831" w:rsidP="00EC7967">
      <w:pPr>
        <w:spacing w:after="0" w:line="240" w:lineRule="auto"/>
        <w:rPr>
          <w:rFonts w:ascii="Calibri" w:eastAsia="Times New Roman" w:hAnsi="Calibri" w:cs="Calibri"/>
        </w:rPr>
      </w:pPr>
      <w:r w:rsidRPr="00CF3831">
        <w:rPr>
          <w:rFonts w:ascii="Calibri" w:eastAsia="Times New Roman" w:hAnsi="Calibri" w:cs="Calibri"/>
          <w:b/>
        </w:rPr>
        <w:t>Mission Critical: Inclusive Leadership for the Security Sector</w:t>
      </w:r>
      <w:r>
        <w:rPr>
          <w:rFonts w:ascii="Calibri" w:eastAsia="Times New Roman" w:hAnsi="Calibri" w:cs="Calibri"/>
        </w:rPr>
        <w:t>, by GMF Editorial Staff</w:t>
      </w:r>
    </w:p>
    <w:p w:rsidR="00EC7967" w:rsidRPr="00EC7967" w:rsidRDefault="008C109C" w:rsidP="00EC7967">
      <w:pPr>
        <w:spacing w:after="0" w:line="240" w:lineRule="auto"/>
        <w:rPr>
          <w:rFonts w:ascii="Calibri" w:eastAsia="Times New Roman" w:hAnsi="Calibri" w:cs="Calibri"/>
        </w:rPr>
      </w:pPr>
      <w:hyperlink r:id="rId10" w:history="1">
        <w:r w:rsidR="00EC7967" w:rsidRPr="00EC7967">
          <w:rPr>
            <w:rStyle w:val="Hyperlink"/>
            <w:rFonts w:ascii="Calibri" w:eastAsia="Times New Roman" w:hAnsi="Calibri" w:cs="Calibri"/>
          </w:rPr>
          <w:t>http://www.gmfus.org/blog/2017/08/04/mission-critical-inclusive-leadership-security-sector</w:t>
        </w:r>
      </w:hyperlink>
    </w:p>
    <w:p w:rsidR="00C65DE6" w:rsidRDefault="00C65DE6" w:rsidP="00EC7967">
      <w:pPr>
        <w:spacing w:after="0" w:line="240" w:lineRule="auto"/>
      </w:pPr>
    </w:p>
    <w:p w:rsidR="00C65DE6" w:rsidRPr="00C65DE6" w:rsidRDefault="00314F95" w:rsidP="00C65DE6">
      <w:pPr>
        <w:spacing w:after="0" w:line="240" w:lineRule="auto"/>
        <w:rPr>
          <w:b/>
          <w:bCs/>
        </w:rPr>
      </w:pPr>
      <w:r>
        <w:rPr>
          <w:b/>
          <w:bCs/>
        </w:rPr>
        <w:t>Refugee Surge Brings Youth to an A</w:t>
      </w:r>
      <w:r w:rsidR="00C65DE6" w:rsidRPr="00C65DE6">
        <w:rPr>
          <w:b/>
          <w:bCs/>
        </w:rPr>
        <w:t>ging Europe</w:t>
      </w:r>
      <w:r w:rsidR="00CF3831" w:rsidRPr="00CF3831">
        <w:rPr>
          <w:bCs/>
        </w:rPr>
        <w:t>, b</w:t>
      </w:r>
      <w:r w:rsidR="00C65DE6" w:rsidRPr="00C65DE6">
        <w:rPr>
          <w:bCs/>
        </w:rPr>
        <w:t xml:space="preserve">y </w:t>
      </w:r>
      <w:r w:rsidR="00C65DE6" w:rsidRPr="00CF3831">
        <w:rPr>
          <w:bCs/>
        </w:rPr>
        <w:t>Drew DeSilver</w:t>
      </w:r>
    </w:p>
    <w:p w:rsidR="00EC7967" w:rsidRDefault="008C109C" w:rsidP="00EC7967">
      <w:pPr>
        <w:spacing w:after="0" w:line="240" w:lineRule="auto"/>
        <w:rPr>
          <w:rStyle w:val="Hyperlink"/>
          <w:rFonts w:ascii="Calibri" w:eastAsia="Times New Roman" w:hAnsi="Calibri" w:cs="Calibri"/>
        </w:rPr>
      </w:pPr>
      <w:hyperlink r:id="rId11" w:history="1">
        <w:r w:rsidR="00EC7967" w:rsidRPr="00EC7967">
          <w:rPr>
            <w:rStyle w:val="Hyperlink"/>
            <w:rFonts w:ascii="Calibri" w:eastAsia="Times New Roman" w:hAnsi="Calibri" w:cs="Calibri"/>
          </w:rPr>
          <w:t>http://www.pewresearch.org/fact-tank/2015/10/08/refugee-surge-brings-youth-to-an-aging-europe/</w:t>
        </w:r>
      </w:hyperlink>
    </w:p>
    <w:p w:rsidR="00511A97" w:rsidRDefault="00511A97" w:rsidP="00EC7967">
      <w:pPr>
        <w:spacing w:after="0" w:line="240" w:lineRule="auto"/>
        <w:rPr>
          <w:rStyle w:val="Hyperlink"/>
          <w:rFonts w:ascii="Calibri" w:eastAsia="Times New Roman" w:hAnsi="Calibri" w:cs="Calibri"/>
        </w:rPr>
      </w:pPr>
    </w:p>
    <w:p w:rsidR="00946417" w:rsidRPr="00D604C1" w:rsidRDefault="00946417" w:rsidP="00C65DE6">
      <w:pPr>
        <w:pStyle w:val="ListParagraph"/>
        <w:numPr>
          <w:ilvl w:val="0"/>
          <w:numId w:val="4"/>
        </w:numPr>
        <w:spacing w:after="0" w:line="240" w:lineRule="auto"/>
        <w:rPr>
          <w:rStyle w:val="Hyperlink"/>
          <w:rFonts w:ascii="Calibri" w:eastAsia="Times New Roman" w:hAnsi="Calibri" w:cs="Calibri"/>
          <w:b/>
          <w:color w:val="auto"/>
          <w:sz w:val="24"/>
          <w:szCs w:val="24"/>
          <w:u w:val="none"/>
        </w:rPr>
      </w:pPr>
      <w:r w:rsidRPr="00D604C1">
        <w:rPr>
          <w:rStyle w:val="Hyperlink"/>
          <w:rFonts w:ascii="Calibri" w:eastAsia="Times New Roman" w:hAnsi="Calibri" w:cs="Calibri"/>
          <w:b/>
          <w:color w:val="auto"/>
          <w:sz w:val="24"/>
          <w:szCs w:val="24"/>
          <w:u w:val="none"/>
        </w:rPr>
        <w:t>From Thomas Carothers:</w:t>
      </w:r>
    </w:p>
    <w:p w:rsidR="00CF3831" w:rsidRPr="00C65DE6" w:rsidRDefault="00CF3831" w:rsidP="00C63DDC">
      <w:pPr>
        <w:pStyle w:val="ListParagraph"/>
        <w:spacing w:after="0" w:line="240" w:lineRule="auto"/>
        <w:rPr>
          <w:rStyle w:val="Hyperlink"/>
          <w:rFonts w:ascii="Calibri" w:eastAsia="Times New Roman" w:hAnsi="Calibri" w:cs="Calibri"/>
          <w:color w:val="auto"/>
          <w:u w:val="none"/>
        </w:rPr>
      </w:pPr>
    </w:p>
    <w:p w:rsidR="00946417" w:rsidRDefault="00CF3831" w:rsidP="00EC7967">
      <w:pPr>
        <w:spacing w:after="0" w:line="240" w:lineRule="auto"/>
        <w:rPr>
          <w:rStyle w:val="Hyperlink"/>
          <w:rFonts w:ascii="Calibri" w:eastAsia="Times New Roman" w:hAnsi="Calibri" w:cs="Calibri"/>
          <w:u w:val="none"/>
        </w:rPr>
      </w:pPr>
      <w:r w:rsidRPr="00CF3831">
        <w:rPr>
          <w:rStyle w:val="Hyperlink"/>
          <w:rFonts w:ascii="Calibri" w:eastAsia="Times New Roman" w:hAnsi="Calibri" w:cs="Calibri"/>
          <w:b/>
          <w:color w:val="auto"/>
          <w:u w:val="none"/>
        </w:rPr>
        <w:t>Democracy Is Not Dying</w:t>
      </w:r>
      <w:r w:rsidRPr="00CF3831">
        <w:rPr>
          <w:rStyle w:val="Hyperlink"/>
          <w:rFonts w:ascii="Calibri" w:eastAsia="Times New Roman" w:hAnsi="Calibri" w:cs="Calibri"/>
          <w:color w:val="auto"/>
          <w:u w:val="none"/>
        </w:rPr>
        <w:t>, by Thomas Carothers, Richard Youngs</w:t>
      </w:r>
    </w:p>
    <w:p w:rsidR="00946417" w:rsidRPr="00946417" w:rsidRDefault="008C109C" w:rsidP="00EC7967">
      <w:pPr>
        <w:spacing w:after="0" w:line="240" w:lineRule="auto"/>
        <w:rPr>
          <w:rFonts w:ascii="Calibri" w:eastAsia="Times New Roman" w:hAnsi="Calibri" w:cs="Calibri"/>
        </w:rPr>
      </w:pPr>
      <w:hyperlink r:id="rId12" w:history="1">
        <w:r w:rsidR="00946417">
          <w:rPr>
            <w:rStyle w:val="Hyperlink"/>
          </w:rPr>
          <w:t>http://carnegieendowment.org/2017/04/11/democracy-is-not-dying-pub-68651</w:t>
        </w:r>
      </w:hyperlink>
    </w:p>
    <w:p w:rsidR="00943DE6" w:rsidRDefault="00943DE6" w:rsidP="00943DE6">
      <w:pPr>
        <w:pStyle w:val="ListParagraph"/>
      </w:pPr>
    </w:p>
    <w:p w:rsidR="00EC44B0" w:rsidRPr="00D604C1" w:rsidRDefault="00EC44B0" w:rsidP="00C65DE6">
      <w:pPr>
        <w:pStyle w:val="ListParagraph"/>
        <w:numPr>
          <w:ilvl w:val="0"/>
          <w:numId w:val="4"/>
        </w:numPr>
        <w:rPr>
          <w:b/>
          <w:sz w:val="24"/>
          <w:szCs w:val="24"/>
        </w:rPr>
      </w:pPr>
      <w:r w:rsidRPr="00D604C1">
        <w:rPr>
          <w:b/>
          <w:sz w:val="24"/>
          <w:szCs w:val="24"/>
        </w:rPr>
        <w:t>From Charles Call</w:t>
      </w:r>
      <w:r w:rsidR="00D604C1">
        <w:rPr>
          <w:b/>
          <w:sz w:val="24"/>
          <w:szCs w:val="24"/>
        </w:rPr>
        <w:t>:</w:t>
      </w:r>
    </w:p>
    <w:p w:rsidR="00CF3831" w:rsidRDefault="00CF3831" w:rsidP="00B4214F">
      <w:pPr>
        <w:spacing w:after="0"/>
      </w:pPr>
      <w:r w:rsidRPr="00CF3831">
        <w:rPr>
          <w:b/>
        </w:rPr>
        <w:t>Against the Odds: CICIG in Guatemala</w:t>
      </w:r>
      <w:r>
        <w:t>, by Open Society Justice Initiative</w:t>
      </w:r>
    </w:p>
    <w:p w:rsidR="00EC44B0" w:rsidRDefault="008C109C">
      <w:hyperlink r:id="rId13" w:history="1">
        <w:r w:rsidR="00EC44B0" w:rsidRPr="00EC44B0">
          <w:rPr>
            <w:rStyle w:val="Hyperlink"/>
          </w:rPr>
          <w:t>https://www.opensocietyfoundations.org/sites/default/files/against-odds-cicig-guatemala-20160321.pdf</w:t>
        </w:r>
      </w:hyperlink>
    </w:p>
    <w:p w:rsidR="00CF3831" w:rsidRPr="00CF3831" w:rsidRDefault="00CF3831" w:rsidP="00C63DDC">
      <w:pPr>
        <w:spacing w:after="0"/>
      </w:pPr>
      <w:r w:rsidRPr="00CF3831">
        <w:rPr>
          <w:b/>
        </w:rPr>
        <w:t>Undocumented Migration from the Northern Triangle of Central America</w:t>
      </w:r>
      <w:r>
        <w:t>, by the International Crisis Group</w:t>
      </w:r>
    </w:p>
    <w:p w:rsidR="00EC44B0" w:rsidRDefault="008C109C">
      <w:hyperlink r:id="rId14" w:history="1">
        <w:r w:rsidR="00EC44B0" w:rsidRPr="00EC44B0">
          <w:rPr>
            <w:rStyle w:val="Hyperlink"/>
          </w:rPr>
          <w:t>https://www.crisisgroup.org/latin-america-caribbean/central-america/el-salvador/undocumented-migration-northern-triangle-central-america</w:t>
        </w:r>
      </w:hyperlink>
    </w:p>
    <w:p w:rsidR="00EC44B0" w:rsidRDefault="00EC44B0" w:rsidP="00EC44B0">
      <w:r w:rsidRPr="00CF3831">
        <w:rPr>
          <w:b/>
        </w:rPr>
        <w:t>The Lingering Problem of Fragile States</w:t>
      </w:r>
      <w:r>
        <w:t xml:space="preserve"> (Attached)</w:t>
      </w:r>
    </w:p>
    <w:p w:rsidR="00CF3831" w:rsidRDefault="00CF3831" w:rsidP="00CF3831">
      <w:pPr>
        <w:spacing w:after="0"/>
      </w:pPr>
      <w:r w:rsidRPr="00CF3831">
        <w:rPr>
          <w:b/>
        </w:rPr>
        <w:t>A Mu</w:t>
      </w:r>
      <w:r w:rsidR="00314F95">
        <w:rPr>
          <w:b/>
        </w:rPr>
        <w:t>rder Foretold: Unravelling the Ultimate Political C</w:t>
      </w:r>
      <w:r w:rsidRPr="00CF3831">
        <w:rPr>
          <w:b/>
        </w:rPr>
        <w:t>onspiracy</w:t>
      </w:r>
      <w:r>
        <w:t>, by David Grann</w:t>
      </w:r>
    </w:p>
    <w:p w:rsidR="00EC44B0" w:rsidRDefault="008C109C" w:rsidP="00EC44B0">
      <w:hyperlink r:id="rId15" w:history="1">
        <w:r w:rsidR="00C65DE6" w:rsidRPr="00C65DE6">
          <w:rPr>
            <w:rStyle w:val="Hyperlink"/>
          </w:rPr>
          <w:t>https://www.newyorker.com/magazine/2011/04/04/a-murder-foretol</w:t>
        </w:r>
      </w:hyperlink>
    </w:p>
    <w:p w:rsidR="00910B31" w:rsidRDefault="00910B31" w:rsidP="00C65DE6">
      <w:pPr>
        <w:pStyle w:val="ListParagraph"/>
        <w:numPr>
          <w:ilvl w:val="0"/>
          <w:numId w:val="4"/>
        </w:numPr>
        <w:rPr>
          <w:b/>
          <w:sz w:val="24"/>
          <w:szCs w:val="24"/>
        </w:rPr>
      </w:pPr>
      <w:r w:rsidRPr="00EC312E">
        <w:rPr>
          <w:b/>
          <w:sz w:val="24"/>
          <w:szCs w:val="24"/>
        </w:rPr>
        <w:lastRenderedPageBreak/>
        <w:t>From Kemal Kirisci:</w:t>
      </w:r>
    </w:p>
    <w:p w:rsidR="00910B31" w:rsidRDefault="00314F95" w:rsidP="00EC312E">
      <w:pPr>
        <w:ind w:left="360"/>
        <w:rPr>
          <w:rFonts w:ascii="Calibri" w:hAnsi="Calibri" w:cs="Calibri"/>
          <w:color w:val="1F497D"/>
        </w:rPr>
      </w:pPr>
      <w:r>
        <w:rPr>
          <w:b/>
          <w:sz w:val="24"/>
          <w:szCs w:val="24"/>
        </w:rPr>
        <w:t>In Rethinking Refuge, Draw L</w:t>
      </w:r>
      <w:r w:rsidR="00EC312E">
        <w:rPr>
          <w:b/>
          <w:sz w:val="24"/>
          <w:szCs w:val="24"/>
        </w:rPr>
        <w:t>essons from Turkey</w:t>
      </w:r>
      <w:r w:rsidR="00EC312E" w:rsidRPr="00EC312E">
        <w:rPr>
          <w:sz w:val="24"/>
          <w:szCs w:val="24"/>
        </w:rPr>
        <w:t>, by Jessica Brandt and Kemal Kirişci</w:t>
      </w:r>
      <w:r w:rsidR="00EC312E">
        <w:rPr>
          <w:b/>
          <w:sz w:val="24"/>
          <w:szCs w:val="24"/>
        </w:rPr>
        <w:t xml:space="preserve"> </w:t>
      </w:r>
      <w:hyperlink r:id="rId16" w:history="1">
        <w:r w:rsidR="00910B31" w:rsidRPr="00EC312E">
          <w:rPr>
            <w:rStyle w:val="Hyperlink"/>
            <w:rFonts w:ascii="Calibri" w:hAnsi="Calibri" w:cs="Calibri"/>
          </w:rPr>
          <w:t>https://www.brookings.edu/blog/order-from-chaos/2018/01/25/in-rethinking-refuge-draw-lessons-from-turkey/</w:t>
        </w:r>
      </w:hyperlink>
    </w:p>
    <w:p w:rsidR="00EC312E" w:rsidRDefault="00314F95" w:rsidP="00EC312E">
      <w:pPr>
        <w:spacing w:after="0"/>
        <w:ind w:left="360"/>
        <w:rPr>
          <w:b/>
          <w:sz w:val="24"/>
          <w:szCs w:val="24"/>
        </w:rPr>
      </w:pPr>
      <w:r>
        <w:rPr>
          <w:b/>
          <w:sz w:val="24"/>
          <w:szCs w:val="24"/>
        </w:rPr>
        <w:t>The New G</w:t>
      </w:r>
      <w:r w:rsidR="00EC312E" w:rsidRPr="00EC312E">
        <w:rPr>
          <w:b/>
          <w:sz w:val="24"/>
          <w:szCs w:val="24"/>
        </w:rPr>
        <w:t>eopolitics of Turkey, Syria, and the West</w:t>
      </w:r>
      <w:r w:rsidR="00EC312E">
        <w:rPr>
          <w:sz w:val="24"/>
          <w:szCs w:val="24"/>
        </w:rPr>
        <w:t xml:space="preserve">, by </w:t>
      </w:r>
      <w:r w:rsidR="00EC312E" w:rsidRPr="00EC312E">
        <w:rPr>
          <w:sz w:val="24"/>
          <w:szCs w:val="24"/>
        </w:rPr>
        <w:t>Kemal Kirişci</w:t>
      </w:r>
    </w:p>
    <w:p w:rsidR="00910B31" w:rsidRDefault="008C109C" w:rsidP="00EC312E">
      <w:pPr>
        <w:ind w:left="360"/>
        <w:rPr>
          <w:rFonts w:ascii="Calibri" w:hAnsi="Calibri" w:cs="Calibri"/>
          <w:color w:val="1F497D"/>
        </w:rPr>
      </w:pPr>
      <w:hyperlink r:id="rId17" w:history="1">
        <w:r w:rsidR="00910B31" w:rsidRPr="00EC312E">
          <w:rPr>
            <w:rStyle w:val="Hyperlink"/>
            <w:rFonts w:ascii="Calibri" w:hAnsi="Calibri" w:cs="Calibri"/>
          </w:rPr>
          <w:t>https://www.brookings.edu/blog/order-from-chaos/2018/02/14/the-new-geopolitics-of-turkey-syria-and-the-west/</w:t>
        </w:r>
      </w:hyperlink>
    </w:p>
    <w:p w:rsidR="00EC312E" w:rsidRDefault="00314F95" w:rsidP="00EC312E">
      <w:pPr>
        <w:spacing w:after="0"/>
        <w:ind w:left="360"/>
        <w:rPr>
          <w:b/>
          <w:sz w:val="24"/>
          <w:szCs w:val="24"/>
        </w:rPr>
      </w:pPr>
      <w:r>
        <w:rPr>
          <w:b/>
          <w:sz w:val="24"/>
          <w:szCs w:val="24"/>
        </w:rPr>
        <w:t>Don’t Forget N</w:t>
      </w:r>
      <w:r w:rsidR="00EC312E" w:rsidRPr="00EC312E">
        <w:rPr>
          <w:b/>
          <w:sz w:val="24"/>
          <w:szCs w:val="24"/>
        </w:rPr>
        <w:t xml:space="preserve">on-Syrian </w:t>
      </w:r>
      <w:r>
        <w:rPr>
          <w:b/>
          <w:sz w:val="24"/>
          <w:szCs w:val="24"/>
        </w:rPr>
        <w:t>R</w:t>
      </w:r>
      <w:r w:rsidR="00EC312E" w:rsidRPr="00EC312E">
        <w:rPr>
          <w:b/>
          <w:sz w:val="24"/>
          <w:szCs w:val="24"/>
        </w:rPr>
        <w:t>efugees in Turkey</w:t>
      </w:r>
      <w:r w:rsidR="00EC312E">
        <w:rPr>
          <w:sz w:val="24"/>
          <w:szCs w:val="24"/>
        </w:rPr>
        <w:t xml:space="preserve">, </w:t>
      </w:r>
      <w:r w:rsidR="00EC312E" w:rsidRPr="00EC312E">
        <w:rPr>
          <w:sz w:val="24"/>
          <w:szCs w:val="24"/>
        </w:rPr>
        <w:t>by Kemal Kirişci</w:t>
      </w:r>
    </w:p>
    <w:p w:rsidR="00910B31" w:rsidRDefault="008C109C" w:rsidP="00EC312E">
      <w:pPr>
        <w:ind w:left="360"/>
        <w:rPr>
          <w:rFonts w:ascii="Calibri" w:hAnsi="Calibri" w:cs="Calibri"/>
          <w:color w:val="1F497D"/>
        </w:rPr>
      </w:pPr>
      <w:hyperlink r:id="rId18" w:history="1">
        <w:r w:rsidR="00910B31" w:rsidRPr="00EC312E">
          <w:rPr>
            <w:rStyle w:val="Hyperlink"/>
            <w:rFonts w:ascii="Calibri" w:hAnsi="Calibri" w:cs="Calibri"/>
          </w:rPr>
          <w:t>https://www.brookings.edu/blog/order-from-chaos/2017/06/22/dont-forget-non-syrian-refugees-in-turkey/</w:t>
        </w:r>
      </w:hyperlink>
    </w:p>
    <w:p w:rsidR="00EC312E" w:rsidRDefault="00EC312E" w:rsidP="00EC312E">
      <w:pPr>
        <w:spacing w:after="0"/>
        <w:ind w:left="360"/>
        <w:rPr>
          <w:b/>
          <w:sz w:val="24"/>
          <w:szCs w:val="24"/>
        </w:rPr>
      </w:pPr>
      <w:r>
        <w:rPr>
          <w:b/>
          <w:sz w:val="24"/>
          <w:szCs w:val="24"/>
        </w:rPr>
        <w:t xml:space="preserve">Brookings </w:t>
      </w:r>
      <w:r w:rsidRPr="00EC312E">
        <w:rPr>
          <w:b/>
          <w:sz w:val="24"/>
          <w:szCs w:val="24"/>
        </w:rPr>
        <w:t>Past Event</w:t>
      </w:r>
      <w:r>
        <w:rPr>
          <w:b/>
          <w:sz w:val="24"/>
          <w:szCs w:val="24"/>
        </w:rPr>
        <w:t xml:space="preserve">: </w:t>
      </w:r>
      <w:r w:rsidR="00314F95">
        <w:rPr>
          <w:b/>
          <w:i/>
          <w:sz w:val="24"/>
          <w:szCs w:val="24"/>
        </w:rPr>
        <w:t>On Refugee I</w:t>
      </w:r>
      <w:r w:rsidRPr="00EC312E">
        <w:rPr>
          <w:b/>
          <w:i/>
          <w:sz w:val="24"/>
          <w:szCs w:val="24"/>
        </w:rPr>
        <w:t>ntegration and the Global Compact on Refugees: Lessons from Turkey</w:t>
      </w:r>
    </w:p>
    <w:p w:rsidR="00910B31" w:rsidRPr="00EC312E" w:rsidRDefault="008C109C" w:rsidP="00EC312E">
      <w:pPr>
        <w:spacing w:after="0"/>
        <w:ind w:left="360"/>
        <w:rPr>
          <w:b/>
          <w:sz w:val="24"/>
          <w:szCs w:val="24"/>
        </w:rPr>
      </w:pPr>
      <w:hyperlink r:id="rId19" w:history="1">
        <w:r w:rsidR="00910B31" w:rsidRPr="00EC312E">
          <w:rPr>
            <w:rStyle w:val="Hyperlink"/>
            <w:rFonts w:ascii="Calibri" w:hAnsi="Calibri" w:cs="Calibri"/>
          </w:rPr>
          <w:t>https://www.brookings.edu/events/on-refugee-integration-and-the-global-compact-on-refugees-lessons-from-turkey/</w:t>
        </w:r>
      </w:hyperlink>
      <w:r w:rsidR="00910B31" w:rsidRPr="00EC312E">
        <w:rPr>
          <w:rFonts w:ascii="Calibri" w:hAnsi="Calibri" w:cs="Calibri"/>
          <w:color w:val="1F497D"/>
        </w:rPr>
        <w:t xml:space="preserve"> </w:t>
      </w:r>
    </w:p>
    <w:p w:rsidR="00910B31" w:rsidRDefault="00910B31" w:rsidP="00910B31">
      <w:pPr>
        <w:pStyle w:val="ListParagraph"/>
        <w:rPr>
          <w:b/>
          <w:sz w:val="24"/>
          <w:szCs w:val="24"/>
        </w:rPr>
      </w:pPr>
    </w:p>
    <w:p w:rsidR="00DA1AD9" w:rsidRPr="00D604C1" w:rsidRDefault="00DA1AD9" w:rsidP="00C65DE6">
      <w:pPr>
        <w:pStyle w:val="ListParagraph"/>
        <w:numPr>
          <w:ilvl w:val="0"/>
          <w:numId w:val="4"/>
        </w:numPr>
        <w:rPr>
          <w:b/>
          <w:sz w:val="24"/>
          <w:szCs w:val="24"/>
        </w:rPr>
      </w:pPr>
      <w:r w:rsidRPr="00D604C1">
        <w:rPr>
          <w:b/>
          <w:sz w:val="24"/>
          <w:szCs w:val="24"/>
        </w:rPr>
        <w:t>From William McAllister:</w:t>
      </w:r>
    </w:p>
    <w:p w:rsidR="00CF3831" w:rsidRDefault="00DA1AD9" w:rsidP="00C63DDC">
      <w:pPr>
        <w:spacing w:after="0"/>
      </w:pPr>
      <w:r w:rsidRPr="00DA1AD9">
        <w:t xml:space="preserve">The link below is to a “transition document” written by NSC staff members of the outgoing (Republican) Gerald Ford administration for their incoming counterparts (yet to be named) in the (Democrat) Jimmy Carter administration. “Transition documents” outline the state of play on a particular issue; a large number of officials responsible for a recognized “portfolio” write them for their successors. As you can see, however, this paper differs in certain respects. Please read this document before the session and be prepared to answer the following question: </w:t>
      </w:r>
      <w:r w:rsidRPr="00DA1AD9">
        <w:br/>
      </w:r>
      <w:r w:rsidRPr="00DA1AD9">
        <w:br/>
      </w:r>
      <w:r w:rsidRPr="00DA1AD9">
        <w:rPr>
          <w:i/>
          <w:iCs/>
        </w:rPr>
        <w:t xml:space="preserve">"What do you think is the </w:t>
      </w:r>
      <w:r w:rsidRPr="00DA1AD9">
        <w:rPr>
          <w:i/>
          <w:iCs/>
          <w:u w:val="single"/>
        </w:rPr>
        <w:t>key</w:t>
      </w:r>
      <w:r w:rsidRPr="00DA1AD9">
        <w:rPr>
          <w:i/>
          <w:iCs/>
        </w:rPr>
        <w:t> problem this memo identifies?"</w:t>
      </w:r>
      <w:r w:rsidRPr="00DA1AD9">
        <w:br/>
      </w:r>
      <w:r w:rsidRPr="00DA1AD9">
        <w:br/>
      </w:r>
      <w:r w:rsidR="00CF3831" w:rsidRPr="00CF3831">
        <w:rPr>
          <w:b/>
        </w:rPr>
        <w:t>Memorandum From Robert S. Smith and David Lazar of the National Security Council Staff to the President’s Deputy Assistant for National Security Affairs (Hyland), Washington, November 29, 1976.</w:t>
      </w:r>
    </w:p>
    <w:p w:rsidR="00DA1AD9" w:rsidRPr="00DA1AD9" w:rsidRDefault="008C109C" w:rsidP="00DA1AD9">
      <w:hyperlink r:id="rId20" w:history="1">
        <w:r w:rsidR="00DA1AD9" w:rsidRPr="00DA1AD9">
          <w:rPr>
            <w:rStyle w:val="Hyperlink"/>
          </w:rPr>
          <w:t>http://history.state.gov/historicaldocuments/frus1969-76ve14p1/d51</w:t>
        </w:r>
      </w:hyperlink>
    </w:p>
    <w:p w:rsidR="00DA1AD9" w:rsidRPr="00DA1AD9" w:rsidRDefault="00DA1AD9" w:rsidP="00DA1AD9">
      <w:r w:rsidRPr="00DA1AD9">
        <w:t>(p.s. You can view a copy of the original document with by clicking on “PDF” in the upper right hand of the page—I t</w:t>
      </w:r>
      <w:r w:rsidR="00C65DE6">
        <w:t>hink it is both easier to read </w:t>
      </w:r>
      <w:r w:rsidRPr="00DA1AD9">
        <w:t>and more comprehensible in that format.)</w:t>
      </w:r>
    </w:p>
    <w:p w:rsidR="00DA1AD9" w:rsidRDefault="00DA1AD9"/>
    <w:sectPr w:rsidR="00DA1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22729"/>
    <w:multiLevelType w:val="hybridMultilevel"/>
    <w:tmpl w:val="8B629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A83A58"/>
    <w:multiLevelType w:val="hybridMultilevel"/>
    <w:tmpl w:val="6D362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5FF5894"/>
    <w:multiLevelType w:val="hybridMultilevel"/>
    <w:tmpl w:val="3C7A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597EB1"/>
    <w:multiLevelType w:val="hybridMultilevel"/>
    <w:tmpl w:val="8506C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3BB"/>
    <w:rsid w:val="00035F6F"/>
    <w:rsid w:val="00061F28"/>
    <w:rsid w:val="000B2550"/>
    <w:rsid w:val="001A6B9C"/>
    <w:rsid w:val="00204B69"/>
    <w:rsid w:val="0024675F"/>
    <w:rsid w:val="00314F95"/>
    <w:rsid w:val="0032758E"/>
    <w:rsid w:val="00370D63"/>
    <w:rsid w:val="004428D6"/>
    <w:rsid w:val="004C4650"/>
    <w:rsid w:val="00511A97"/>
    <w:rsid w:val="0058490B"/>
    <w:rsid w:val="0059102A"/>
    <w:rsid w:val="005E53BB"/>
    <w:rsid w:val="006A73D9"/>
    <w:rsid w:val="006F438B"/>
    <w:rsid w:val="006F46AB"/>
    <w:rsid w:val="0072751E"/>
    <w:rsid w:val="00735B01"/>
    <w:rsid w:val="00744197"/>
    <w:rsid w:val="00766D84"/>
    <w:rsid w:val="007A1E28"/>
    <w:rsid w:val="007E77AE"/>
    <w:rsid w:val="007F1ACF"/>
    <w:rsid w:val="008C109C"/>
    <w:rsid w:val="008D2B07"/>
    <w:rsid w:val="00910B31"/>
    <w:rsid w:val="00943DE6"/>
    <w:rsid w:val="00946417"/>
    <w:rsid w:val="00983E36"/>
    <w:rsid w:val="00A1728B"/>
    <w:rsid w:val="00B06988"/>
    <w:rsid w:val="00B4214F"/>
    <w:rsid w:val="00BB3586"/>
    <w:rsid w:val="00BB419B"/>
    <w:rsid w:val="00C37F45"/>
    <w:rsid w:val="00C45C2D"/>
    <w:rsid w:val="00C547B3"/>
    <w:rsid w:val="00C63DDC"/>
    <w:rsid w:val="00C65DE6"/>
    <w:rsid w:val="00CA6BCB"/>
    <w:rsid w:val="00CF3831"/>
    <w:rsid w:val="00D26895"/>
    <w:rsid w:val="00D604C1"/>
    <w:rsid w:val="00D62C15"/>
    <w:rsid w:val="00DA1AD9"/>
    <w:rsid w:val="00DC5B06"/>
    <w:rsid w:val="00E152E8"/>
    <w:rsid w:val="00E26AEA"/>
    <w:rsid w:val="00EB1E4F"/>
    <w:rsid w:val="00EC312E"/>
    <w:rsid w:val="00EC44B0"/>
    <w:rsid w:val="00EC7967"/>
    <w:rsid w:val="00ED5A1A"/>
    <w:rsid w:val="00F17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602BB3-1CAA-413F-8317-FAF56F1C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3BB"/>
    <w:rPr>
      <w:color w:val="0000FF"/>
      <w:u w:val="single"/>
    </w:rPr>
  </w:style>
  <w:style w:type="character" w:styleId="FollowedHyperlink">
    <w:name w:val="FollowedHyperlink"/>
    <w:basedOn w:val="DefaultParagraphFont"/>
    <w:uiPriority w:val="99"/>
    <w:semiHidden/>
    <w:unhideWhenUsed/>
    <w:rsid w:val="005E53BB"/>
    <w:rPr>
      <w:color w:val="800080" w:themeColor="followedHyperlink"/>
      <w:u w:val="single"/>
    </w:rPr>
  </w:style>
  <w:style w:type="paragraph" w:styleId="ListParagraph">
    <w:name w:val="List Paragraph"/>
    <w:basedOn w:val="Normal"/>
    <w:uiPriority w:val="34"/>
    <w:qFormat/>
    <w:rsid w:val="00C37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40587">
      <w:bodyDiv w:val="1"/>
      <w:marLeft w:val="0"/>
      <w:marRight w:val="0"/>
      <w:marTop w:val="0"/>
      <w:marBottom w:val="0"/>
      <w:divBdr>
        <w:top w:val="none" w:sz="0" w:space="0" w:color="auto"/>
        <w:left w:val="none" w:sz="0" w:space="0" w:color="auto"/>
        <w:bottom w:val="none" w:sz="0" w:space="0" w:color="auto"/>
        <w:right w:val="none" w:sz="0" w:space="0" w:color="auto"/>
      </w:divBdr>
    </w:div>
    <w:div w:id="899093513">
      <w:bodyDiv w:val="1"/>
      <w:marLeft w:val="0"/>
      <w:marRight w:val="0"/>
      <w:marTop w:val="0"/>
      <w:marBottom w:val="0"/>
      <w:divBdr>
        <w:top w:val="none" w:sz="0" w:space="0" w:color="auto"/>
        <w:left w:val="none" w:sz="0" w:space="0" w:color="auto"/>
        <w:bottom w:val="none" w:sz="0" w:space="0" w:color="auto"/>
        <w:right w:val="none" w:sz="0" w:space="0" w:color="auto"/>
      </w:divBdr>
    </w:div>
    <w:div w:id="1114207492">
      <w:bodyDiv w:val="1"/>
      <w:marLeft w:val="0"/>
      <w:marRight w:val="0"/>
      <w:marTop w:val="0"/>
      <w:marBottom w:val="0"/>
      <w:divBdr>
        <w:top w:val="none" w:sz="0" w:space="0" w:color="auto"/>
        <w:left w:val="none" w:sz="0" w:space="0" w:color="auto"/>
        <w:bottom w:val="none" w:sz="0" w:space="0" w:color="auto"/>
        <w:right w:val="none" w:sz="0" w:space="0" w:color="auto"/>
      </w:divBdr>
    </w:div>
    <w:div w:id="1145779689">
      <w:bodyDiv w:val="1"/>
      <w:marLeft w:val="0"/>
      <w:marRight w:val="0"/>
      <w:marTop w:val="0"/>
      <w:marBottom w:val="0"/>
      <w:divBdr>
        <w:top w:val="none" w:sz="0" w:space="0" w:color="auto"/>
        <w:left w:val="none" w:sz="0" w:space="0" w:color="auto"/>
        <w:bottom w:val="none" w:sz="0" w:space="0" w:color="auto"/>
        <w:right w:val="none" w:sz="0" w:space="0" w:color="auto"/>
      </w:divBdr>
    </w:div>
    <w:div w:id="1390762578">
      <w:bodyDiv w:val="1"/>
      <w:marLeft w:val="0"/>
      <w:marRight w:val="0"/>
      <w:marTop w:val="0"/>
      <w:marBottom w:val="0"/>
      <w:divBdr>
        <w:top w:val="none" w:sz="0" w:space="0" w:color="auto"/>
        <w:left w:val="none" w:sz="0" w:space="0" w:color="auto"/>
        <w:bottom w:val="none" w:sz="0" w:space="0" w:color="auto"/>
        <w:right w:val="none" w:sz="0" w:space="0" w:color="auto"/>
      </w:divBdr>
    </w:div>
    <w:div w:id="1655529024">
      <w:bodyDiv w:val="1"/>
      <w:marLeft w:val="0"/>
      <w:marRight w:val="0"/>
      <w:marTop w:val="0"/>
      <w:marBottom w:val="0"/>
      <w:divBdr>
        <w:top w:val="none" w:sz="0" w:space="0" w:color="auto"/>
        <w:left w:val="none" w:sz="0" w:space="0" w:color="auto"/>
        <w:bottom w:val="none" w:sz="0" w:space="0" w:color="auto"/>
        <w:right w:val="none" w:sz="0" w:space="0" w:color="auto"/>
      </w:divBdr>
    </w:div>
    <w:div w:id="196793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edomhouse.org/report/freedom-world/freedom-world-2018" TargetMode="External"/><Relationship Id="rId13" Type="http://schemas.openxmlformats.org/officeDocument/2006/relationships/hyperlink" Target="https://www.opensocietyfoundations.org/sites/default/files/against-odds-cicig-guatemala-20160321.pdf" TargetMode="External"/><Relationship Id="rId18" Type="http://schemas.openxmlformats.org/officeDocument/2006/relationships/hyperlink" Target="https://www.brookings.edu/blog/order-from-chaos/2017/06/22/dont-forget-non-syrian-refugees-in-turke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rookings.edu/blog/order-from-chaos/2017/05/05/tillerson-says-goodbye-to-human-rights-diplomacy/" TargetMode="External"/><Relationship Id="rId12" Type="http://schemas.openxmlformats.org/officeDocument/2006/relationships/hyperlink" Target="http://carnegieendowment.org/2017/04/11/democracy-is-not-dying-pub-68651" TargetMode="External"/><Relationship Id="rId17" Type="http://schemas.openxmlformats.org/officeDocument/2006/relationships/hyperlink" Target="https://www.brookings.edu/blog/order-from-chaos/2018/02/14/the-new-geopolitics-of-turkey-syria-and-the-west/" TargetMode="External"/><Relationship Id="rId2" Type="http://schemas.openxmlformats.org/officeDocument/2006/relationships/styles" Target="styles.xml"/><Relationship Id="rId16" Type="http://schemas.openxmlformats.org/officeDocument/2006/relationships/hyperlink" Target="https://www.brookings.edu/blog/order-from-chaos/2018/01/25/in-rethinking-refuge-draw-lessons-from-turkey/" TargetMode="External"/><Relationship Id="rId20" Type="http://schemas.openxmlformats.org/officeDocument/2006/relationships/hyperlink" Target="http://history.state.gov/historicaldocuments/frus1969-76ve14p1/d51" TargetMode="External"/><Relationship Id="rId1" Type="http://schemas.openxmlformats.org/officeDocument/2006/relationships/numbering" Target="numbering.xml"/><Relationship Id="rId6" Type="http://schemas.openxmlformats.org/officeDocument/2006/relationships/hyperlink" Target="https://www.foreignaffairs.com/authors/matthew-kroenig-0" TargetMode="External"/><Relationship Id="rId11" Type="http://schemas.openxmlformats.org/officeDocument/2006/relationships/hyperlink" Target="http://www.pewresearch.org/fact-tank/2015/10/08/refugee-surge-brings-youth-to-an-aging-europe/" TargetMode="External"/><Relationship Id="rId5" Type="http://schemas.openxmlformats.org/officeDocument/2006/relationships/hyperlink" Target="https://www.foreignaffairs.com/authors/sarah-e-mendelson" TargetMode="External"/><Relationship Id="rId15" Type="http://schemas.openxmlformats.org/officeDocument/2006/relationships/hyperlink" Target="https://www.newyorker.com/magazine/2011/04/04/a-murder-foretold" TargetMode="External"/><Relationship Id="rId10" Type="http://schemas.openxmlformats.org/officeDocument/2006/relationships/hyperlink" Target="http://www.gmfus.org/blog/2017/08/04/mission-critical-inclusive-leadership-security-sector" TargetMode="External"/><Relationship Id="rId19" Type="http://schemas.openxmlformats.org/officeDocument/2006/relationships/hyperlink" Target="https://www.brookings.edu/events/on-refugee-integration-and-the-global-compact-on-refugees-lessons-from-turkey/" TargetMode="External"/><Relationship Id="rId4" Type="http://schemas.openxmlformats.org/officeDocument/2006/relationships/webSettings" Target="webSettings.xml"/><Relationship Id="rId9" Type="http://schemas.openxmlformats.org/officeDocument/2006/relationships/hyperlink" Target="https://www.csis.org/analysis/what-would-america-first-mean-human-rights-protection-middle-east" TargetMode="External"/><Relationship Id="rId14" Type="http://schemas.openxmlformats.org/officeDocument/2006/relationships/hyperlink" Target="https://www.crisisgroup.org/latin-america-caribbean/central-america/el-salvador/undocumented-migration-northern-triangle-central-ameri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grpeterec</dc:creator>
  <cp:lastModifiedBy>Karri Roberts </cp:lastModifiedBy>
  <cp:revision>2</cp:revision>
  <dcterms:created xsi:type="dcterms:W3CDTF">2018-03-08T19:51:00Z</dcterms:created>
  <dcterms:modified xsi:type="dcterms:W3CDTF">2018-03-08T19:51:00Z</dcterms:modified>
</cp:coreProperties>
</file>